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9DE9C" w14:textId="03858B1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AA5BDB" w:rsidRPr="00AA5BDB">
        <w:rPr>
          <w:sz w:val="32"/>
          <w:szCs w:val="32"/>
        </w:rPr>
        <w:t>R2-1708336</w:t>
      </w:r>
    </w:p>
    <w:p w14:paraId="0C3DD952" w14:textId="32AD6B94"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rsidR="002B1544">
        <w:tab/>
      </w:r>
      <w:r w:rsidR="005E4BAE">
        <w:t xml:space="preserve">Update </w:t>
      </w:r>
      <w:r w:rsidR="002B1544">
        <w:t xml:space="preserve">of </w:t>
      </w:r>
      <w:r w:rsidR="002B1544" w:rsidRPr="00B506D1">
        <w:t>R2-1704370</w:t>
      </w:r>
    </w:p>
    <w:p w14:paraId="3BC6DFAD" w14:textId="77777777" w:rsidR="00E90E49" w:rsidRPr="00CE0424" w:rsidRDefault="00E90E49" w:rsidP="00357380">
      <w:pPr>
        <w:pStyle w:val="3GPPHeader"/>
      </w:pPr>
    </w:p>
    <w:p w14:paraId="577FD539" w14:textId="22A84483" w:rsidR="00E90E49" w:rsidRPr="0097765A" w:rsidRDefault="00E90E49" w:rsidP="00311702">
      <w:pPr>
        <w:pStyle w:val="3GPPHeader"/>
        <w:rPr>
          <w:sz w:val="22"/>
          <w:szCs w:val="22"/>
        </w:rPr>
      </w:pPr>
      <w:r w:rsidRPr="0097765A">
        <w:rPr>
          <w:sz w:val="22"/>
          <w:szCs w:val="22"/>
        </w:rPr>
        <w:t>Agenda Item:</w:t>
      </w:r>
      <w:r w:rsidRPr="0097765A">
        <w:rPr>
          <w:sz w:val="22"/>
          <w:szCs w:val="22"/>
        </w:rPr>
        <w:tab/>
      </w:r>
      <w:r w:rsidR="00CC1D54" w:rsidRPr="0097765A">
        <w:rPr>
          <w:sz w:val="22"/>
          <w:szCs w:val="22"/>
        </w:rPr>
        <w:t>10.3.3.5</w:t>
      </w:r>
    </w:p>
    <w:p w14:paraId="5E23E2B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0C9C28" w14:textId="77777777" w:rsidR="000A2C96" w:rsidRPr="00CE0424" w:rsidRDefault="000A2C96" w:rsidP="000A2C96">
      <w:pPr>
        <w:pStyle w:val="3GPPHeader"/>
        <w:rPr>
          <w:sz w:val="22"/>
          <w:szCs w:val="22"/>
        </w:rPr>
      </w:pPr>
      <w:r>
        <w:rPr>
          <w:sz w:val="22"/>
          <w:szCs w:val="22"/>
        </w:rPr>
        <w:t>Title:</w:t>
      </w:r>
      <w:r w:rsidRPr="00CE0424">
        <w:rPr>
          <w:sz w:val="22"/>
          <w:szCs w:val="22"/>
        </w:rPr>
        <w:tab/>
      </w:r>
      <w:r>
        <w:rPr>
          <w:sz w:val="22"/>
          <w:szCs w:val="22"/>
        </w:rPr>
        <w:t>PDCP data volume reporting in duplication</w:t>
      </w:r>
    </w:p>
    <w:p w14:paraId="00CFA019" w14:textId="77777777" w:rsidR="000A2C96" w:rsidRPr="00CE0424" w:rsidRDefault="000A2C96" w:rsidP="000A2C96">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383D9255" w14:textId="77777777" w:rsidR="000A2C96" w:rsidRDefault="000A2C96" w:rsidP="000A2C96">
      <w:pPr>
        <w:pStyle w:val="Heading1"/>
      </w:pPr>
      <w:r w:rsidRPr="00CE0424">
        <w:t>Introduction</w:t>
      </w:r>
    </w:p>
    <w:p w14:paraId="2D23AA03" w14:textId="4BE34C0B" w:rsidR="000A2C96" w:rsidRDefault="000A2C96" w:rsidP="000A2C96">
      <w:r>
        <w:t>In this contribution, we discuss how PDCP calculates data available for transmission for BSR reporting when duplic</w:t>
      </w:r>
      <w:r w:rsidR="0097765A">
        <w:t>ation function is employed. Ther</w:t>
      </w:r>
      <w:r>
        <w:t>eby we propose a unified procedure for duplication both DC and CA. The following agreements had been reached:</w:t>
      </w:r>
    </w:p>
    <w:p w14:paraId="4C3DFFF1" w14:textId="6A271369" w:rsidR="000A2C96" w:rsidRPr="00200B0D" w:rsidRDefault="00946CD9" w:rsidP="00200B0D">
      <w:pPr>
        <w:pBdr>
          <w:top w:val="single" w:sz="4" w:space="1" w:color="auto"/>
          <w:left w:val="single" w:sz="4" w:space="4" w:color="auto"/>
          <w:bottom w:val="single" w:sz="4" w:space="1" w:color="auto"/>
          <w:right w:val="single" w:sz="4" w:space="0" w:color="auto"/>
        </w:pBdr>
        <w:ind w:left="567" w:right="549"/>
        <w:rPr>
          <w:sz w:val="16"/>
          <w:u w:val="single"/>
        </w:rPr>
      </w:pPr>
      <w:r w:rsidRPr="00200B0D">
        <w:rPr>
          <w:sz w:val="16"/>
          <w:u w:val="single"/>
        </w:rPr>
        <w:t xml:space="preserve">RAN2#97bis </w:t>
      </w:r>
      <w:r w:rsidR="000A2C96" w:rsidRPr="00200B0D">
        <w:rPr>
          <w:sz w:val="16"/>
          <w:u w:val="single"/>
        </w:rPr>
        <w:t>Agreements:</w:t>
      </w:r>
    </w:p>
    <w:p w14:paraId="0190AC01" w14:textId="77777777" w:rsidR="000A2C96" w:rsidRPr="00200B0D" w:rsidRDefault="000A2C96"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1: RRC configures PDCP for duplication and the radio protocols of the UE with separate RLC entities and logical channels to handle duplicates (referred to as “legs”)</w:t>
      </w:r>
    </w:p>
    <w:p w14:paraId="2623419C" w14:textId="77777777" w:rsidR="000A2C96" w:rsidRPr="00200B0D" w:rsidRDefault="000A2C96"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2: only one additional leg is configured for PDCP duplicates.</w:t>
      </w:r>
    </w:p>
    <w:p w14:paraId="3198CDB3" w14:textId="77777777" w:rsidR="000A2C96" w:rsidRPr="00200B0D" w:rsidRDefault="000A2C96"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3: the original PDCP PDU and the corresponding duplicate shall not be transmitted on the same transport block.</w:t>
      </w:r>
    </w:p>
    <w:p w14:paraId="4E180AB4" w14:textId="77777777" w:rsidR="000A2C96" w:rsidRPr="00200B0D" w:rsidRDefault="000A2C96"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FFS whether in CA case to support PDCP duplicates on the same carrier with some restriction to prevent them from being transmitted on the same transport block. (Noting that we have already agreed that they can be sent on different carriers)</w:t>
      </w:r>
    </w:p>
    <w:p w14:paraId="0B5F8634" w14:textId="77777777" w:rsidR="000A2C96" w:rsidRPr="00200B0D" w:rsidRDefault="000A2C96"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4:</w:t>
      </w:r>
      <w:r w:rsidRPr="00200B0D">
        <w:rPr>
          <w:sz w:val="16"/>
        </w:rPr>
        <w:tab/>
        <w:t>PDCP duplication solution for CA requires only one MAC entity.</w:t>
      </w:r>
    </w:p>
    <w:p w14:paraId="6791321A" w14:textId="77777777" w:rsidR="00946CD9" w:rsidRPr="00200B0D" w:rsidRDefault="000A2C96"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5</w:t>
      </w:r>
      <w:r w:rsidRPr="00200B0D">
        <w:rPr>
          <w:sz w:val="16"/>
        </w:rPr>
        <w:tab/>
        <w:t>logical channel mapping restrictions need to be introduced to handle duplicates in within one MAC entity (CA).</w:t>
      </w:r>
      <w:r w:rsidR="00946CD9" w:rsidRPr="00200B0D">
        <w:rPr>
          <w:sz w:val="16"/>
        </w:rPr>
        <w:t xml:space="preserve"> </w:t>
      </w:r>
    </w:p>
    <w:p w14:paraId="433E9DAC" w14:textId="10E2B88D" w:rsidR="00946CD9" w:rsidRPr="00200B0D" w:rsidRDefault="00946CD9" w:rsidP="00200B0D">
      <w:pPr>
        <w:pBdr>
          <w:top w:val="single" w:sz="4" w:space="1" w:color="auto"/>
          <w:left w:val="single" w:sz="4" w:space="4" w:color="auto"/>
          <w:bottom w:val="single" w:sz="4" w:space="1" w:color="auto"/>
          <w:right w:val="single" w:sz="4" w:space="0" w:color="auto"/>
        </w:pBdr>
        <w:ind w:left="567" w:right="549"/>
        <w:rPr>
          <w:sz w:val="16"/>
          <w:u w:val="single"/>
        </w:rPr>
      </w:pPr>
      <w:r w:rsidRPr="00200B0D">
        <w:rPr>
          <w:sz w:val="16"/>
          <w:u w:val="single"/>
        </w:rPr>
        <w:t>NR AH June 2017</w:t>
      </w:r>
      <w:r w:rsidR="001F355F" w:rsidRPr="00200B0D">
        <w:rPr>
          <w:sz w:val="16"/>
          <w:u w:val="single"/>
        </w:rPr>
        <w:t xml:space="preserve"> </w:t>
      </w:r>
      <w:r w:rsidRPr="00200B0D">
        <w:rPr>
          <w:sz w:val="16"/>
          <w:u w:val="single"/>
        </w:rPr>
        <w:t>agreements</w:t>
      </w:r>
      <w:r w:rsidR="001F355F" w:rsidRPr="00200B0D">
        <w:rPr>
          <w:sz w:val="16"/>
          <w:u w:val="single"/>
        </w:rPr>
        <w:t>, PDCP related</w:t>
      </w:r>
      <w:r w:rsidRPr="00200B0D">
        <w:rPr>
          <w:sz w:val="16"/>
          <w:u w:val="single"/>
        </w:rPr>
        <w:t>:</w:t>
      </w:r>
    </w:p>
    <w:p w14:paraId="76942EC2" w14:textId="77777777" w:rsidR="00946CD9" w:rsidRPr="00200B0D" w:rsidRDefault="00946CD9"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1.</w:t>
      </w:r>
      <w:r w:rsidRPr="00200B0D">
        <w:rPr>
          <w:sz w:val="16"/>
        </w:rPr>
        <w:tab/>
        <w:t xml:space="preserve">The LTE threshold based mechanism is used for UL bearer split.   </w:t>
      </w:r>
    </w:p>
    <w:p w14:paraId="2DD2C84E" w14:textId="77777777" w:rsidR="00946CD9" w:rsidRPr="00200B0D" w:rsidRDefault="00946CD9"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2.</w:t>
      </w:r>
      <w:r w:rsidRPr="00200B0D">
        <w:rPr>
          <w:sz w:val="16"/>
        </w:rPr>
        <w:tab/>
        <w:t xml:space="preserve">Pre-processing is allowed in the split bearer case, similar to single carrier case.  How much pre-processing is done is left to UE implementation.   </w:t>
      </w:r>
    </w:p>
    <w:p w14:paraId="6AAC3CC6" w14:textId="0A5B2DAF" w:rsidR="000A2C96" w:rsidRPr="00200B0D" w:rsidRDefault="00946CD9"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 xml:space="preserve">3. </w:t>
      </w:r>
      <w:r w:rsidRPr="00200B0D">
        <w:rPr>
          <w:sz w:val="16"/>
        </w:rPr>
        <w:tab/>
        <w:t>PDCP should ensure that not more than half PDCP SN space is allocated</w:t>
      </w:r>
    </w:p>
    <w:p w14:paraId="0FEAB67D" w14:textId="7E4C43A0" w:rsidR="001F355F" w:rsidRPr="00200B0D" w:rsidRDefault="001F355F" w:rsidP="00200B0D">
      <w:pPr>
        <w:pBdr>
          <w:top w:val="single" w:sz="4" w:space="1" w:color="auto"/>
          <w:left w:val="single" w:sz="4" w:space="4" w:color="auto"/>
          <w:bottom w:val="single" w:sz="4" w:space="1" w:color="auto"/>
          <w:right w:val="single" w:sz="4" w:space="0" w:color="auto"/>
        </w:pBdr>
        <w:ind w:left="567" w:right="549"/>
        <w:rPr>
          <w:sz w:val="16"/>
          <w:u w:val="single"/>
        </w:rPr>
      </w:pPr>
      <w:r w:rsidRPr="00200B0D">
        <w:rPr>
          <w:sz w:val="16"/>
          <w:u w:val="single"/>
        </w:rPr>
        <w:t>NR AH June 2017 agreements, MAC related:</w:t>
      </w:r>
    </w:p>
    <w:p w14:paraId="30FCB017" w14:textId="77777777" w:rsidR="001F355F" w:rsidRPr="00200B0D" w:rsidRDefault="001F355F"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 xml:space="preserve">1. Logical channel prioritization takes into account the all the restrictions configured for the logical channels. </w:t>
      </w:r>
    </w:p>
    <w:p w14:paraId="68FC3AFE" w14:textId="77777777" w:rsidR="001F355F" w:rsidRPr="00200B0D" w:rsidRDefault="001F355F"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2. The LTE BSR and SR trigger mechanism can be used for the packet duplication transmission.  no enhancements are needed.</w:t>
      </w:r>
    </w:p>
    <w:p w14:paraId="2F701DE8" w14:textId="77777777" w:rsidR="001F355F" w:rsidRPr="00200B0D" w:rsidRDefault="001F355F"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 xml:space="preserve">3.  For activation/deactivation MAC CE contains a bitmap corresponding to DRBs configured with duplication.  </w:t>
      </w:r>
    </w:p>
    <w:p w14:paraId="7B381BE1" w14:textId="77777777" w:rsidR="001F355F" w:rsidRPr="00200B0D" w:rsidRDefault="001F355F" w:rsidP="00200B0D">
      <w:pPr>
        <w:pBdr>
          <w:top w:val="single" w:sz="4" w:space="1" w:color="auto"/>
          <w:left w:val="single" w:sz="4" w:space="4" w:color="auto"/>
          <w:bottom w:val="single" w:sz="4" w:space="1" w:color="auto"/>
          <w:right w:val="single" w:sz="4" w:space="0" w:color="auto"/>
        </w:pBdr>
        <w:ind w:left="567" w:right="549"/>
        <w:rPr>
          <w:sz w:val="16"/>
        </w:rPr>
      </w:pPr>
      <w:r w:rsidRPr="00200B0D">
        <w:rPr>
          <w:sz w:val="16"/>
        </w:rPr>
        <w:t xml:space="preserve">4.   Which logical channel is used for duplication leg is based on RRC configuration for CA and DC.  </w:t>
      </w:r>
    </w:p>
    <w:p w14:paraId="76B898FB" w14:textId="32927555" w:rsidR="00946CD9" w:rsidRPr="00200B0D" w:rsidRDefault="001F355F" w:rsidP="00200B0D">
      <w:pPr>
        <w:pBdr>
          <w:top w:val="single" w:sz="4" w:space="1" w:color="auto"/>
          <w:left w:val="single" w:sz="4" w:space="4" w:color="auto"/>
          <w:bottom w:val="single" w:sz="4" w:space="1" w:color="auto"/>
          <w:right w:val="single" w:sz="4" w:space="0" w:color="auto"/>
        </w:pBdr>
        <w:ind w:left="567" w:right="549"/>
        <w:rPr>
          <w:sz w:val="18"/>
        </w:rPr>
      </w:pPr>
      <w:r w:rsidRPr="00200B0D">
        <w:rPr>
          <w:sz w:val="16"/>
        </w:rPr>
        <w:t>FFS if fall back to split bearer is supported for DC .</w:t>
      </w:r>
    </w:p>
    <w:p w14:paraId="6CA4677F" w14:textId="77777777" w:rsidR="000A2C96" w:rsidRPr="00CE0424" w:rsidRDefault="000A2C96" w:rsidP="000A2C96">
      <w:pPr>
        <w:pStyle w:val="Heading1"/>
      </w:pPr>
      <w:bookmarkStart w:id="0" w:name="_Ref178064866"/>
      <w:r w:rsidRPr="00CE0424">
        <w:t>Discussion</w:t>
      </w:r>
      <w:bookmarkEnd w:id="0"/>
    </w:p>
    <w:p w14:paraId="7A235EBB" w14:textId="77777777" w:rsidR="000A2C96" w:rsidRDefault="000A2C96" w:rsidP="000A2C96">
      <w:r>
        <w:t xml:space="preserve">BSR reporting is used to provide the serving gNB with information about the amount of data available for transmission in UL. BSR reporting is per MAC entity. In LTE, in a long BSR, the buffer sizes are indicated per logical channel group, where logical channels can be associated to a logical channel group (LCG). </w:t>
      </w:r>
    </w:p>
    <w:p w14:paraId="39F625D8" w14:textId="77777777" w:rsidR="000A2C96" w:rsidRDefault="000A2C96" w:rsidP="000A2C96">
      <w:r>
        <w:t xml:space="preserve">The buffer status report per LCG consists of data available for transmission as indicated by RLC and PDCP associated with the respective logical channels of this group. Here we discuss how the data available for transmission is calculated on PDCP. In the upper part of Figure 1, the standardized mechanism for the non-split bearer and the split bearer is illustrated. In DC, for the split bearer, if the amount of data on PDCP is below the split threshold, data is indicated only to the configured prioritized cell group (logical channel), while when data is above the threshold, all data is indicated to both cell groups. In this way, the same data is reported </w:t>
      </w:r>
      <w:r>
        <w:lastRenderedPageBreak/>
        <w:t xml:space="preserve">twice to the network when data volume is above the threshold. It is up to network implementation to avoid potential over-scheduling in this case. </w:t>
      </w:r>
    </w:p>
    <w:p w14:paraId="33169753" w14:textId="1F6083C8" w:rsidR="000A2C96" w:rsidRDefault="000A2C96" w:rsidP="000A2C96">
      <w:r>
        <w:t xml:space="preserve">For transmission of duplicate data from PDCP to the RLCs of the involved logical channels, we assume that PDCP keeps the data on PDCP until an UL grant is received for transmission on the respective logical channels. This way, data is not pushed down to RLCs prematurely and cannot get stuck there in case no grant is received. This </w:t>
      </w:r>
      <w:r w:rsidR="00264649">
        <w:t>behaviour</w:t>
      </w:r>
      <w:r>
        <w:t xml:space="preserve"> furthermore helps in avoiding redundant duplicate transmissions via an RLC, in case data is already acknowledged as successfully transmitted via another RLC. Aspects of duplicate transmission are further </w:t>
      </w:r>
      <w:r w:rsidR="00264649">
        <w:t>analysed</w:t>
      </w:r>
      <w:r>
        <w:t xml:space="preserve"> in our contribution [1], while we focus on aspects for </w:t>
      </w:r>
      <w:r w:rsidR="00B52EDB">
        <w:t xml:space="preserve">the PDCP data volume calculation for </w:t>
      </w:r>
      <w:r>
        <w:t>BSR reporting in this paper.</w:t>
      </w:r>
    </w:p>
    <w:p w14:paraId="04B82C6A" w14:textId="77777777" w:rsidR="000A2C96" w:rsidRDefault="000A2C96" w:rsidP="000A2C96">
      <w:r>
        <w:t>If duplication is activated on PDCP, the data will be eventually transmitted via both logical channels. This is the same in DC and CA. It appears therefore straight forward to indicate in the per-LCG BSR the PDCP data which was not yet transmitted via the logical channel of the LCG. This will eventually lead to reporting data on PDCP twice, which is correct, since the data will eventually also be transmitted twice. This procedure is illustrated in Figure 1 for CA and DC, respectively. While the BSR reporting as such is different between DC and CA, i.e. in DC two MAC entities with each their own BSR procedures exist while in CA, one MAC entity with its one BSR procedure reports buffer status for different LCGs, the BSR procedure as such as well as the PDCP procedure to report data for transmission is the same.</w:t>
      </w:r>
    </w:p>
    <w:p w14:paraId="288C8925" w14:textId="77777777" w:rsidR="000A2C96" w:rsidRDefault="000A2C96" w:rsidP="000A2C96">
      <w:pPr>
        <w:pStyle w:val="BodyText"/>
        <w:keepNext/>
        <w:jc w:val="center"/>
      </w:pPr>
      <w:r>
        <w:rPr>
          <w:noProof/>
          <w:lang w:val="en-US" w:eastAsia="en-US"/>
        </w:rPr>
        <w:drawing>
          <wp:inline distT="0" distB="0" distL="0" distR="0" wp14:anchorId="19AECFE5" wp14:editId="626A39EA">
            <wp:extent cx="5142016" cy="440609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4525" cy="4408247"/>
                    </a:xfrm>
                    <a:prstGeom prst="rect">
                      <a:avLst/>
                    </a:prstGeom>
                    <a:noFill/>
                  </pic:spPr>
                </pic:pic>
              </a:graphicData>
            </a:graphic>
          </wp:inline>
        </w:drawing>
      </w:r>
    </w:p>
    <w:p w14:paraId="3276117B" w14:textId="77777777" w:rsidR="000A2C96" w:rsidRPr="00BB1A17" w:rsidRDefault="000A2C96" w:rsidP="000A2C96">
      <w:pPr>
        <w:pStyle w:val="Caption"/>
      </w:pPr>
      <w:r w:rsidRPr="00BB1A17">
        <w:t xml:space="preserve">Figure </w:t>
      </w:r>
      <w:r>
        <w:fldChar w:fldCharType="begin"/>
      </w:r>
      <w:r w:rsidRPr="00BB1A17">
        <w:instrText xml:space="preserve"> SEQ Figure \* ARABIC </w:instrText>
      </w:r>
      <w:r>
        <w:fldChar w:fldCharType="separate"/>
      </w:r>
      <w:r w:rsidRPr="00BB1A17">
        <w:rPr>
          <w:noProof/>
        </w:rPr>
        <w:t>1</w:t>
      </w:r>
      <w:r>
        <w:rPr>
          <w:noProof/>
        </w:rPr>
        <w:fldChar w:fldCharType="end"/>
      </w:r>
      <w:r w:rsidRPr="00BB1A17">
        <w:t>: BSR reporting in CA, DC with and without duplication.</w:t>
      </w:r>
    </w:p>
    <w:p w14:paraId="768968A2" w14:textId="77777777" w:rsidR="000A2C96" w:rsidRDefault="000A2C96" w:rsidP="000A2C96">
      <w:r w:rsidRPr="0048130F">
        <w:t>As described above and illustrated in Figure 1, we propose:</w:t>
      </w:r>
    </w:p>
    <w:p w14:paraId="107FFD99" w14:textId="09E30BD8" w:rsidR="000A2C96" w:rsidRDefault="000A2C96" w:rsidP="000A2C96">
      <w:pPr>
        <w:pStyle w:val="Proposal"/>
      </w:pPr>
      <w:bookmarkStart w:id="1" w:name="_Toc484007904"/>
      <w:bookmarkStart w:id="2" w:name="_Toc490055736"/>
      <w:r>
        <w:t>The PDCP procedure “</w:t>
      </w:r>
      <w:r w:rsidR="00911346">
        <w:t>Data volume calculation</w:t>
      </w:r>
      <w:r>
        <w:t>” is the same in CA and DC duplication.</w:t>
      </w:r>
      <w:bookmarkEnd w:id="1"/>
      <w:bookmarkEnd w:id="2"/>
    </w:p>
    <w:p w14:paraId="19309C0B" w14:textId="77777777" w:rsidR="000A2C96" w:rsidRDefault="000A2C96" w:rsidP="000A2C96">
      <w:pPr>
        <w:pStyle w:val="Proposal"/>
      </w:pPr>
      <w:bookmarkStart w:id="3" w:name="_Toc484007905"/>
      <w:bookmarkStart w:id="4" w:name="_Toc490055737"/>
      <w:r>
        <w:t>PDCP in duplication reports the following data as available for transmission for BSR reporting of a particular LCG:</w:t>
      </w:r>
      <w:bookmarkEnd w:id="3"/>
      <w:bookmarkEnd w:id="4"/>
      <w:r>
        <w:t xml:space="preserve"> </w:t>
      </w:r>
    </w:p>
    <w:p w14:paraId="78DF1414" w14:textId="77777777" w:rsidR="000A2C96" w:rsidRDefault="000A2C96" w:rsidP="000A2C96">
      <w:pPr>
        <w:pStyle w:val="Proposal"/>
        <w:numPr>
          <w:ilvl w:val="0"/>
          <w:numId w:val="0"/>
        </w:numPr>
        <w:ind w:left="1701"/>
      </w:pPr>
      <w:bookmarkStart w:id="5" w:name="_Toc484007906"/>
      <w:bookmarkStart w:id="6" w:name="_Toc490055738"/>
      <w:r>
        <w:t>- only data that had not yet been confirmed to be successful delivered by any logical channel, and:</w:t>
      </w:r>
      <w:bookmarkEnd w:id="5"/>
      <w:bookmarkEnd w:id="6"/>
    </w:p>
    <w:p w14:paraId="21124B6A" w14:textId="77777777" w:rsidR="000A2C96" w:rsidRDefault="000A2C96" w:rsidP="000A2C96">
      <w:pPr>
        <w:pStyle w:val="Proposal"/>
        <w:numPr>
          <w:ilvl w:val="0"/>
          <w:numId w:val="0"/>
        </w:numPr>
        <w:ind w:left="1701"/>
      </w:pPr>
      <w:bookmarkStart w:id="7" w:name="_Toc484007907"/>
      <w:bookmarkStart w:id="8" w:name="_Toc490055739"/>
      <w:r>
        <w:lastRenderedPageBreak/>
        <w:t>- only data that had not yet been transmitted to the logical channel of the LCG for which the BSR is constructed.</w:t>
      </w:r>
      <w:bookmarkEnd w:id="7"/>
      <w:bookmarkEnd w:id="8"/>
    </w:p>
    <w:p w14:paraId="55E3D6A2" w14:textId="2859F68F" w:rsidR="000A2C96" w:rsidRDefault="00911346" w:rsidP="000A2C96">
      <w:r>
        <w:t>T</w:t>
      </w:r>
      <w:r w:rsidR="000A2C96">
        <w:t xml:space="preserve">his will lead to PDCP data reported twice, i.e. </w:t>
      </w:r>
      <w:r>
        <w:t xml:space="preserve">once </w:t>
      </w:r>
      <w:r w:rsidR="000A2C96">
        <w:t>for each LCG</w:t>
      </w:r>
      <w:r>
        <w:t>. Below we provide a text proposal for the “Data volume calculation” procedure on PDCP, implementing the discussed proposals.</w:t>
      </w:r>
    </w:p>
    <w:p w14:paraId="0948DE3E" w14:textId="131C5786" w:rsidR="00E62FAB" w:rsidRDefault="00E62FAB" w:rsidP="00707804">
      <w:pPr>
        <w:pStyle w:val="Heading1"/>
      </w:pPr>
      <w:r>
        <w:t xml:space="preserve">Text proposal for PDCP </w:t>
      </w:r>
    </w:p>
    <w:p w14:paraId="41565FB5" w14:textId="0FFA350F" w:rsidR="00721D0F" w:rsidRPr="00721D0F" w:rsidRDefault="00721D0F" w:rsidP="00721D0F">
      <w:r>
        <w:t>Track changes are applied on the current draft TS 38.323, v0.2.</w:t>
      </w:r>
    </w:p>
    <w:p w14:paraId="65338FAF" w14:textId="77777777" w:rsidR="00E62FAB" w:rsidRDefault="00E62FAB" w:rsidP="00707804">
      <w:pPr>
        <w:pStyle w:val="Heading2"/>
        <w:numPr>
          <w:ilvl w:val="0"/>
          <w:numId w:val="0"/>
        </w:numPr>
        <w:rPr>
          <w:rFonts w:eastAsiaTheme="minorEastAsia"/>
          <w:lang w:eastAsia="ko-KR"/>
        </w:rPr>
      </w:pPr>
      <w:bookmarkStart w:id="9" w:name="_Toc486851299"/>
      <w:bookmarkStart w:id="10" w:name="_Toc478029706"/>
      <w:bookmarkStart w:id="11" w:name="_Toc477873870"/>
      <w:r>
        <w:rPr>
          <w:rFonts w:eastAsiaTheme="minorEastAsia"/>
        </w:rPr>
        <w:t>5.6</w:t>
      </w:r>
      <w:r>
        <w:rPr>
          <w:rFonts w:eastAsiaTheme="minorEastAsia"/>
        </w:rPr>
        <w:tab/>
      </w:r>
      <w:r>
        <w:rPr>
          <w:rFonts w:eastAsiaTheme="minorEastAsia"/>
          <w:lang w:eastAsia="ko-KR"/>
        </w:rPr>
        <w:t>Data volume calculation</w:t>
      </w:r>
      <w:bookmarkEnd w:id="9"/>
      <w:bookmarkEnd w:id="10"/>
      <w:bookmarkEnd w:id="11"/>
    </w:p>
    <w:p w14:paraId="061C2C68" w14:textId="77777777" w:rsidR="00E62FAB" w:rsidRDefault="00E62FAB" w:rsidP="00E62FAB">
      <w:pPr>
        <w:rPr>
          <w:rFonts w:eastAsiaTheme="minorEastAsia"/>
          <w:lang w:eastAsia="en-US"/>
        </w:rPr>
      </w:pPr>
      <w:r>
        <w:t>For the purpose of MAC buffer status reporting, the transmitting PDCP entity shall consider PDCP Control PDUs, as well as the following as PDCP data volume:</w:t>
      </w:r>
    </w:p>
    <w:p w14:paraId="01E0409E" w14:textId="77777777" w:rsidR="00E62FAB" w:rsidRDefault="00E62FAB" w:rsidP="00E62FAB">
      <w:pPr>
        <w:pStyle w:val="BodyText"/>
        <w:ind w:left="644"/>
      </w:pPr>
      <w:r>
        <w:t>For SDUs for which no PDU has been submitted to lower layers:</w:t>
      </w:r>
    </w:p>
    <w:p w14:paraId="131B8EAB" w14:textId="77777777" w:rsidR="00E62FAB" w:rsidRDefault="00E62FAB" w:rsidP="00E62FAB">
      <w:pPr>
        <w:pStyle w:val="B2"/>
      </w:pPr>
      <w:r>
        <w:t>-</w:t>
      </w:r>
      <w:r>
        <w:tab/>
        <w:t>the SDU itself, if the SDU has not yet been processed by PDCP, or</w:t>
      </w:r>
    </w:p>
    <w:p w14:paraId="233D027A" w14:textId="37EC5F7E" w:rsidR="00E62FAB" w:rsidRDefault="00E62FAB" w:rsidP="00E62FAB">
      <w:pPr>
        <w:pStyle w:val="B2"/>
      </w:pPr>
      <w:r>
        <w:t>-</w:t>
      </w:r>
      <w:r>
        <w:tab/>
        <w:t>the PDU if the SDU has been processed by PDCP.</w:t>
      </w:r>
      <w:bookmarkStart w:id="12" w:name="_GoBack"/>
      <w:bookmarkEnd w:id="12"/>
    </w:p>
    <w:p w14:paraId="476E185C" w14:textId="7BE119EC" w:rsidR="003140DE" w:rsidRPr="006A44EE" w:rsidRDefault="003140DE" w:rsidP="003140DE">
      <w:pPr>
        <w:pStyle w:val="BodyText"/>
        <w:ind w:left="644"/>
        <w:rPr>
          <w:color w:val="FF0000"/>
        </w:rPr>
      </w:pPr>
      <w:r w:rsidRPr="006A44EE">
        <w:rPr>
          <w:color w:val="FF0000"/>
        </w:rPr>
        <w:t xml:space="preserve">If </w:t>
      </w:r>
      <w:r w:rsidRPr="006A44EE">
        <w:rPr>
          <w:i/>
          <w:color w:val="FF0000"/>
        </w:rPr>
        <w:t>pdcpDuplication</w:t>
      </w:r>
      <w:r w:rsidRPr="006A44EE">
        <w:rPr>
          <w:color w:val="FF0000"/>
        </w:rPr>
        <w:t xml:space="preserve"> is configured and activated, for SDUs for which a PDU has been submitted </w:t>
      </w:r>
      <w:r w:rsidR="00814DA5" w:rsidRPr="006A44EE">
        <w:rPr>
          <w:color w:val="FF0000"/>
        </w:rPr>
        <w:t>to lower layers associated with a first logical channel, for the purpose of MAC buffer status reporting associated with a second logical channel</w:t>
      </w:r>
      <w:r w:rsidRPr="006A44EE">
        <w:rPr>
          <w:color w:val="FF0000"/>
        </w:rPr>
        <w:t>:</w:t>
      </w:r>
    </w:p>
    <w:p w14:paraId="2D9A8574" w14:textId="1F00F80E" w:rsidR="003140DE" w:rsidRPr="006A44EE" w:rsidRDefault="003140DE" w:rsidP="003140DE">
      <w:pPr>
        <w:pStyle w:val="B2"/>
        <w:rPr>
          <w:color w:val="FF0000"/>
        </w:rPr>
      </w:pPr>
      <w:r w:rsidRPr="006A44EE">
        <w:rPr>
          <w:color w:val="FF0000"/>
        </w:rPr>
        <w:t>-</w:t>
      </w:r>
      <w:r w:rsidRPr="006A44EE">
        <w:rPr>
          <w:color w:val="FF0000"/>
        </w:rPr>
        <w:tab/>
        <w:t>the PDU</w:t>
      </w:r>
      <w:r w:rsidR="00320687" w:rsidRPr="006A44EE">
        <w:rPr>
          <w:color w:val="FF0000"/>
        </w:rPr>
        <w:t>,</w:t>
      </w:r>
      <w:r w:rsidRPr="006A44EE">
        <w:rPr>
          <w:color w:val="FF0000"/>
        </w:rPr>
        <w:t xml:space="preserve"> if the </w:t>
      </w:r>
      <w:r w:rsidR="00814DA5" w:rsidRPr="006A44EE">
        <w:rPr>
          <w:color w:val="FF0000"/>
        </w:rPr>
        <w:t>PDU had not yet been confirmed to be successfully delivered by lower layers</w:t>
      </w:r>
      <w:r w:rsidRPr="006A44EE">
        <w:rPr>
          <w:color w:val="FF0000"/>
        </w:rPr>
        <w:t>.</w:t>
      </w:r>
    </w:p>
    <w:p w14:paraId="7694D051" w14:textId="77777777" w:rsidR="00E62FAB" w:rsidRDefault="00E62FAB" w:rsidP="00E62FAB">
      <w:pPr>
        <w:rPr>
          <w:lang w:eastAsia="ko-KR"/>
        </w:rPr>
      </w:pPr>
      <w:r>
        <w:rPr>
          <w:i/>
          <w:color w:val="FF0000"/>
        </w:rPr>
        <w:t>Editor’s Note: Other SDUs and PDUs that are considered as PDCP data volume are FFS.</w:t>
      </w:r>
    </w:p>
    <w:p w14:paraId="3959168D" w14:textId="77777777" w:rsidR="000A2C96" w:rsidRPr="00CE0424" w:rsidRDefault="000A2C96" w:rsidP="000A2C96">
      <w:pPr>
        <w:pStyle w:val="Heading1"/>
      </w:pPr>
      <w:r w:rsidRPr="00CE0424">
        <w:t>Conclusion</w:t>
      </w:r>
    </w:p>
    <w:p w14:paraId="19B36DB1" w14:textId="77777777" w:rsidR="00911346" w:rsidRDefault="000A2C96" w:rsidP="000A2C96">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1383E97C" w14:textId="77777777" w:rsidR="00911346" w:rsidRDefault="0091134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PDCP procedure “Data volume calculation” is the same in CA and DC duplication.</w:t>
      </w:r>
    </w:p>
    <w:p w14:paraId="46A0E6C7" w14:textId="77777777" w:rsidR="00911346" w:rsidRDefault="0091134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PDCP in duplication reports the following data as available for transmission for BSR reporting of a particular LCG:</w:t>
      </w:r>
    </w:p>
    <w:p w14:paraId="25C24AFE" w14:textId="7903B919" w:rsidR="00911346" w:rsidRDefault="00911346">
      <w:pPr>
        <w:pStyle w:val="TOC1"/>
        <w:rPr>
          <w:rFonts w:asciiTheme="minorHAnsi" w:eastAsiaTheme="minorEastAsia" w:hAnsiTheme="minorHAnsi" w:cstheme="minorBidi"/>
          <w:b w:val="0"/>
          <w:sz w:val="22"/>
          <w:lang w:eastAsia="en-US"/>
        </w:rPr>
      </w:pPr>
      <w:r>
        <w:tab/>
        <w:t>- only data that had not yet been confirmed to be successful delivered by any logical channel, and:</w:t>
      </w:r>
    </w:p>
    <w:p w14:paraId="29C3BEED" w14:textId="4FA62F22" w:rsidR="00911346" w:rsidRDefault="00911346">
      <w:pPr>
        <w:pStyle w:val="TOC1"/>
        <w:rPr>
          <w:rFonts w:asciiTheme="minorHAnsi" w:eastAsiaTheme="minorEastAsia" w:hAnsiTheme="minorHAnsi" w:cstheme="minorBidi"/>
          <w:b w:val="0"/>
          <w:sz w:val="22"/>
          <w:lang w:eastAsia="en-US"/>
        </w:rPr>
      </w:pPr>
      <w:r>
        <w:tab/>
        <w:t>- only data that had not yet been transmitted to the logical channel of the LCG for which the BSR is constructed.</w:t>
      </w:r>
    </w:p>
    <w:p w14:paraId="129C8534" w14:textId="77777777" w:rsidR="000A2C96" w:rsidRPr="00957E63" w:rsidRDefault="000A2C96" w:rsidP="000A2C96">
      <w:pPr>
        <w:rPr>
          <w:b/>
          <w:bCs/>
        </w:rPr>
      </w:pPr>
      <w:r>
        <w:rPr>
          <w:b/>
          <w:bCs/>
        </w:rPr>
        <w:fldChar w:fldCharType="end"/>
      </w:r>
      <w:bookmarkStart w:id="13" w:name="_In-sequence_SDU_delivery"/>
      <w:bookmarkEnd w:id="13"/>
    </w:p>
    <w:p w14:paraId="692B7D8A" w14:textId="77777777" w:rsidR="00A763C3" w:rsidRPr="00CE0424" w:rsidRDefault="00A763C3" w:rsidP="00A763C3">
      <w:pPr>
        <w:pStyle w:val="Heading1"/>
      </w:pPr>
      <w:r w:rsidRPr="00CE0424">
        <w:t>References</w:t>
      </w:r>
    </w:p>
    <w:p w14:paraId="447BF624" w14:textId="1ED90A7F" w:rsidR="00A763C3" w:rsidRPr="00A763C3" w:rsidRDefault="009E511B" w:rsidP="009E511B">
      <w:pPr>
        <w:pStyle w:val="Reference"/>
      </w:pPr>
      <w:r w:rsidRPr="009E511B">
        <w:t>R2-1708334</w:t>
      </w:r>
      <w:r w:rsidR="00A763C3" w:rsidRPr="00A763C3">
        <w:t>, PDCP UL transmit operation: Pre-processing and data delivery to lower layers, Ericsson, RAN2#99, Berlin, Germany, 21st – 25th August 2017</w:t>
      </w:r>
    </w:p>
    <w:p w14:paraId="3624A812" w14:textId="77777777" w:rsidR="003A7EF3" w:rsidRPr="00CE0424" w:rsidRDefault="003A7EF3" w:rsidP="000A2C96">
      <w:pPr>
        <w:pStyle w:val="3GPPHeader"/>
      </w:pPr>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A3EB7" w14:textId="77777777" w:rsidR="006D018A" w:rsidRDefault="006D018A">
      <w:r>
        <w:separator/>
      </w:r>
    </w:p>
  </w:endnote>
  <w:endnote w:type="continuationSeparator" w:id="0">
    <w:p w14:paraId="3AF68D72" w14:textId="77777777" w:rsidR="006D018A" w:rsidRDefault="006D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42A12" w14:textId="77777777" w:rsidR="002529D8" w:rsidRDefault="002529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19898" w14:textId="26B0A6B2" w:rsidR="00920BF2" w:rsidRPr="002529D8" w:rsidRDefault="00920BF2" w:rsidP="002529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7CEC3" w14:textId="77777777" w:rsidR="002529D8" w:rsidRDefault="00252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6CED1" w14:textId="77777777" w:rsidR="006D018A" w:rsidRDefault="006D018A">
      <w:r>
        <w:separator/>
      </w:r>
    </w:p>
  </w:footnote>
  <w:footnote w:type="continuationSeparator" w:id="0">
    <w:p w14:paraId="1343F8B2" w14:textId="77777777" w:rsidR="006D018A" w:rsidRDefault="006D0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73A75" w14:textId="61F7B57B" w:rsidR="00920BF2" w:rsidRPr="002529D8" w:rsidRDefault="00920BF2" w:rsidP="002529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9929" w14:textId="77777777" w:rsidR="002529D8" w:rsidRDefault="00252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144A0" w14:textId="77777777" w:rsidR="002529D8" w:rsidRDefault="00252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E1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C9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B5C"/>
    <w:rsid w:val="00151E23"/>
    <w:rsid w:val="001526E0"/>
    <w:rsid w:val="001551B5"/>
    <w:rsid w:val="001611B3"/>
    <w:rsid w:val="001659C1"/>
    <w:rsid w:val="00173A8E"/>
    <w:rsid w:val="00177795"/>
    <w:rsid w:val="0018143F"/>
    <w:rsid w:val="00190AC1"/>
    <w:rsid w:val="0019341A"/>
    <w:rsid w:val="00197DF9"/>
    <w:rsid w:val="001A1987"/>
    <w:rsid w:val="001A2564"/>
    <w:rsid w:val="001A6173"/>
    <w:rsid w:val="001A6CBA"/>
    <w:rsid w:val="001B0D97"/>
    <w:rsid w:val="001B5A5D"/>
    <w:rsid w:val="001B75F3"/>
    <w:rsid w:val="001C1CE5"/>
    <w:rsid w:val="001C3D2A"/>
    <w:rsid w:val="001D51BA"/>
    <w:rsid w:val="001D6342"/>
    <w:rsid w:val="001D6D53"/>
    <w:rsid w:val="001E58E2"/>
    <w:rsid w:val="001E7AED"/>
    <w:rsid w:val="001F355F"/>
    <w:rsid w:val="001F3916"/>
    <w:rsid w:val="001F54C5"/>
    <w:rsid w:val="001F662C"/>
    <w:rsid w:val="001F7074"/>
    <w:rsid w:val="00200490"/>
    <w:rsid w:val="00200B0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9D8"/>
    <w:rsid w:val="00256492"/>
    <w:rsid w:val="00257543"/>
    <w:rsid w:val="002617E7"/>
    <w:rsid w:val="00264228"/>
    <w:rsid w:val="00264334"/>
    <w:rsid w:val="00264649"/>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544"/>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0DE"/>
    <w:rsid w:val="003143BD"/>
    <w:rsid w:val="003203ED"/>
    <w:rsid w:val="00320687"/>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9E2"/>
    <w:rsid w:val="003B159C"/>
    <w:rsid w:val="003B369F"/>
    <w:rsid w:val="003B36A3"/>
    <w:rsid w:val="003B460B"/>
    <w:rsid w:val="003B7FE5"/>
    <w:rsid w:val="003C11C8"/>
    <w:rsid w:val="003C2702"/>
    <w:rsid w:val="003C7806"/>
    <w:rsid w:val="003D109F"/>
    <w:rsid w:val="003D2478"/>
    <w:rsid w:val="003D3C45"/>
    <w:rsid w:val="003D3CE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4BAE"/>
    <w:rsid w:val="005E5B81"/>
    <w:rsid w:val="005F124E"/>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4EE"/>
    <w:rsid w:val="006A46FB"/>
    <w:rsid w:val="006A5E28"/>
    <w:rsid w:val="006A697B"/>
    <w:rsid w:val="006A7AFF"/>
    <w:rsid w:val="006B1816"/>
    <w:rsid w:val="006B2099"/>
    <w:rsid w:val="006B50CF"/>
    <w:rsid w:val="006C03B8"/>
    <w:rsid w:val="006C5EC9"/>
    <w:rsid w:val="006C6059"/>
    <w:rsid w:val="006C7522"/>
    <w:rsid w:val="006D018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804"/>
    <w:rsid w:val="00707D61"/>
    <w:rsid w:val="00712287"/>
    <w:rsid w:val="00712772"/>
    <w:rsid w:val="007132B8"/>
    <w:rsid w:val="007148D3"/>
    <w:rsid w:val="00715B9A"/>
    <w:rsid w:val="00721D0F"/>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287"/>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DA5"/>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346"/>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6CD9"/>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7765A"/>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511B"/>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63C3"/>
    <w:rsid w:val="00A77EC4"/>
    <w:rsid w:val="00A92879"/>
    <w:rsid w:val="00A9442A"/>
    <w:rsid w:val="00AA016F"/>
    <w:rsid w:val="00AA1ED6"/>
    <w:rsid w:val="00AA51D6"/>
    <w:rsid w:val="00AA5BDB"/>
    <w:rsid w:val="00AB0BC8"/>
    <w:rsid w:val="00AB11CA"/>
    <w:rsid w:val="00AB14D9"/>
    <w:rsid w:val="00AB4AB8"/>
    <w:rsid w:val="00AB655E"/>
    <w:rsid w:val="00AC007F"/>
    <w:rsid w:val="00AC2ECD"/>
    <w:rsid w:val="00AC3119"/>
    <w:rsid w:val="00AC49FB"/>
    <w:rsid w:val="00AC5A10"/>
    <w:rsid w:val="00AD0AA3"/>
    <w:rsid w:val="00AD3F94"/>
    <w:rsid w:val="00AD4A5A"/>
    <w:rsid w:val="00AD5B4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2EDB"/>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E18"/>
    <w:rsid w:val="00CA1ED8"/>
    <w:rsid w:val="00CA43E1"/>
    <w:rsid w:val="00CB1F63"/>
    <w:rsid w:val="00CB7170"/>
    <w:rsid w:val="00CC040E"/>
    <w:rsid w:val="00CC111F"/>
    <w:rsid w:val="00CC1D54"/>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43C"/>
    <w:rsid w:val="00E46886"/>
    <w:rsid w:val="00E47AEF"/>
    <w:rsid w:val="00E53B75"/>
    <w:rsid w:val="00E54E3B"/>
    <w:rsid w:val="00E57565"/>
    <w:rsid w:val="00E62FA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1DE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B528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B528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B528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B5287"/>
    <w:pPr>
      <w:numPr>
        <w:ilvl w:val="2"/>
      </w:numPr>
      <w:spacing w:before="120"/>
      <w:outlineLvl w:val="2"/>
    </w:pPr>
    <w:rPr>
      <w:sz w:val="28"/>
      <w:szCs w:val="28"/>
    </w:rPr>
  </w:style>
  <w:style w:type="paragraph" w:styleId="Heading4">
    <w:name w:val="heading 4"/>
    <w:basedOn w:val="Heading3"/>
    <w:next w:val="Normal"/>
    <w:qFormat/>
    <w:rsid w:val="007B5287"/>
    <w:pPr>
      <w:numPr>
        <w:ilvl w:val="3"/>
      </w:numPr>
      <w:outlineLvl w:val="3"/>
    </w:pPr>
    <w:rPr>
      <w:sz w:val="24"/>
      <w:szCs w:val="24"/>
    </w:rPr>
  </w:style>
  <w:style w:type="paragraph" w:styleId="Heading5">
    <w:name w:val="heading 5"/>
    <w:basedOn w:val="Heading4"/>
    <w:next w:val="Normal"/>
    <w:qFormat/>
    <w:rsid w:val="007B5287"/>
    <w:pPr>
      <w:numPr>
        <w:ilvl w:val="4"/>
      </w:numPr>
      <w:outlineLvl w:val="4"/>
    </w:pPr>
    <w:rPr>
      <w:sz w:val="22"/>
      <w:szCs w:val="22"/>
    </w:rPr>
  </w:style>
  <w:style w:type="paragraph" w:styleId="Heading6">
    <w:name w:val="heading 6"/>
    <w:basedOn w:val="Normal"/>
    <w:next w:val="Normal"/>
    <w:qFormat/>
    <w:rsid w:val="007B5287"/>
    <w:pPr>
      <w:keepNext/>
      <w:keepLines/>
      <w:numPr>
        <w:ilvl w:val="5"/>
        <w:numId w:val="1"/>
      </w:numPr>
      <w:spacing w:before="120"/>
      <w:outlineLvl w:val="5"/>
    </w:pPr>
    <w:rPr>
      <w:rFonts w:cs="Arial"/>
    </w:rPr>
  </w:style>
  <w:style w:type="paragraph" w:styleId="Heading7">
    <w:name w:val="heading 7"/>
    <w:basedOn w:val="Normal"/>
    <w:next w:val="Normal"/>
    <w:qFormat/>
    <w:rsid w:val="007B5287"/>
    <w:pPr>
      <w:keepNext/>
      <w:keepLines/>
      <w:numPr>
        <w:ilvl w:val="6"/>
        <w:numId w:val="1"/>
      </w:numPr>
      <w:spacing w:before="120"/>
      <w:outlineLvl w:val="6"/>
    </w:pPr>
    <w:rPr>
      <w:rFonts w:cs="Arial"/>
    </w:rPr>
  </w:style>
  <w:style w:type="paragraph" w:styleId="Heading8">
    <w:name w:val="heading 8"/>
    <w:basedOn w:val="Heading7"/>
    <w:next w:val="Normal"/>
    <w:qFormat/>
    <w:rsid w:val="007B5287"/>
    <w:pPr>
      <w:numPr>
        <w:ilvl w:val="7"/>
      </w:numPr>
      <w:outlineLvl w:val="7"/>
    </w:pPr>
  </w:style>
  <w:style w:type="paragraph" w:styleId="Heading9">
    <w:name w:val="heading 9"/>
    <w:basedOn w:val="Heading8"/>
    <w:next w:val="Normal"/>
    <w:qFormat/>
    <w:rsid w:val="007B52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B5287"/>
    <w:pPr>
      <w:spacing w:before="180"/>
      <w:ind w:left="2693" w:hanging="2693"/>
    </w:pPr>
    <w:rPr>
      <w:b w:val="0"/>
      <w:bCs/>
    </w:rPr>
  </w:style>
  <w:style w:type="paragraph" w:styleId="TOC1">
    <w:name w:val="toc 1"/>
    <w:aliases w:val="Observation TOC2"/>
    <w:uiPriority w:val="39"/>
    <w:rsid w:val="007B528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B5287"/>
    <w:pPr>
      <w:keepNext/>
      <w:keepLines/>
      <w:spacing w:before="180"/>
      <w:jc w:val="center"/>
    </w:pPr>
  </w:style>
  <w:style w:type="paragraph" w:styleId="Caption">
    <w:name w:val="caption"/>
    <w:basedOn w:val="Normal"/>
    <w:next w:val="Normal"/>
    <w:qFormat/>
    <w:rsid w:val="007B5287"/>
    <w:pPr>
      <w:spacing w:after="240"/>
      <w:jc w:val="center"/>
    </w:pPr>
    <w:rPr>
      <w:b/>
      <w:bCs/>
    </w:rPr>
  </w:style>
  <w:style w:type="paragraph" w:styleId="TOC5">
    <w:name w:val="toc 5"/>
    <w:aliases w:val="Observation TOC"/>
    <w:basedOn w:val="TOC4"/>
    <w:semiHidden/>
    <w:rsid w:val="007B5287"/>
    <w:pPr>
      <w:tabs>
        <w:tab w:val="right" w:pos="1701"/>
      </w:tabs>
      <w:ind w:left="1701" w:hanging="1701"/>
    </w:pPr>
  </w:style>
  <w:style w:type="paragraph" w:styleId="TOC4">
    <w:name w:val="toc 4"/>
    <w:basedOn w:val="TOC3"/>
    <w:semiHidden/>
    <w:rsid w:val="007B5287"/>
    <w:pPr>
      <w:ind w:left="1418" w:hanging="1418"/>
    </w:pPr>
  </w:style>
  <w:style w:type="paragraph" w:styleId="TOC3">
    <w:name w:val="toc 3"/>
    <w:basedOn w:val="TOC2"/>
    <w:semiHidden/>
    <w:rsid w:val="007B5287"/>
    <w:pPr>
      <w:ind w:left="1134" w:hanging="1134"/>
    </w:pPr>
  </w:style>
  <w:style w:type="paragraph" w:styleId="TOC2">
    <w:name w:val="toc 2"/>
    <w:basedOn w:val="TOC1"/>
    <w:semiHidden/>
    <w:rsid w:val="007B5287"/>
    <w:pPr>
      <w:keepNext w:val="0"/>
      <w:spacing w:before="0"/>
      <w:ind w:left="851" w:hanging="851"/>
    </w:pPr>
    <w:rPr>
      <w:szCs w:val="20"/>
    </w:rPr>
  </w:style>
  <w:style w:type="paragraph" w:styleId="Index2">
    <w:name w:val="index 2"/>
    <w:basedOn w:val="Index1"/>
    <w:semiHidden/>
    <w:rsid w:val="007B5287"/>
    <w:pPr>
      <w:ind w:left="284"/>
    </w:pPr>
  </w:style>
  <w:style w:type="paragraph" w:styleId="Index1">
    <w:name w:val="index 1"/>
    <w:basedOn w:val="Normal"/>
    <w:semiHidden/>
    <w:rsid w:val="007B5287"/>
    <w:pPr>
      <w:keepLines/>
      <w:spacing w:after="0"/>
    </w:pPr>
  </w:style>
  <w:style w:type="paragraph" w:styleId="DocumentMap">
    <w:name w:val="Document Map"/>
    <w:basedOn w:val="Normal"/>
    <w:semiHidden/>
    <w:rsid w:val="007B5287"/>
    <w:pPr>
      <w:shd w:val="clear" w:color="auto" w:fill="000080"/>
    </w:pPr>
    <w:rPr>
      <w:rFonts w:ascii="Tahoma" w:hAnsi="Tahoma" w:cs="Tahoma"/>
    </w:rPr>
  </w:style>
  <w:style w:type="paragraph" w:styleId="ListNumber2">
    <w:name w:val="List Number 2"/>
    <w:basedOn w:val="ListNumber"/>
    <w:rsid w:val="007B5287"/>
    <w:pPr>
      <w:ind w:left="851"/>
    </w:pPr>
  </w:style>
  <w:style w:type="paragraph" w:styleId="ListNumber">
    <w:name w:val="List Number"/>
    <w:basedOn w:val="List"/>
    <w:rsid w:val="007B5287"/>
  </w:style>
  <w:style w:type="paragraph" w:styleId="List">
    <w:name w:val="List"/>
    <w:basedOn w:val="Normal"/>
    <w:rsid w:val="007B5287"/>
    <w:pPr>
      <w:ind w:left="568" w:hanging="284"/>
    </w:pPr>
  </w:style>
  <w:style w:type="paragraph" w:styleId="Header">
    <w:name w:val="header"/>
    <w:rsid w:val="007B528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B5287"/>
    <w:rPr>
      <w:b/>
      <w:bCs/>
      <w:position w:val="6"/>
      <w:sz w:val="16"/>
      <w:szCs w:val="16"/>
    </w:rPr>
  </w:style>
  <w:style w:type="paragraph" w:styleId="FootnoteText">
    <w:name w:val="footnote text"/>
    <w:basedOn w:val="Normal"/>
    <w:semiHidden/>
    <w:rsid w:val="007B5287"/>
    <w:pPr>
      <w:keepLines/>
      <w:spacing w:after="0"/>
      <w:ind w:left="454" w:hanging="454"/>
    </w:pPr>
    <w:rPr>
      <w:sz w:val="16"/>
      <w:szCs w:val="16"/>
    </w:rPr>
  </w:style>
  <w:style w:type="paragraph" w:customStyle="1" w:styleId="3GPPHeader">
    <w:name w:val="3GPP_Header"/>
    <w:basedOn w:val="Normal"/>
    <w:rsid w:val="007B5287"/>
    <w:pPr>
      <w:tabs>
        <w:tab w:val="left" w:pos="1701"/>
        <w:tab w:val="right" w:pos="9639"/>
      </w:tabs>
      <w:spacing w:after="240"/>
    </w:pPr>
    <w:rPr>
      <w:b/>
      <w:sz w:val="24"/>
    </w:rPr>
  </w:style>
  <w:style w:type="paragraph" w:styleId="TOC9">
    <w:name w:val="toc 9"/>
    <w:basedOn w:val="TOC8"/>
    <w:semiHidden/>
    <w:rsid w:val="007B5287"/>
    <w:pPr>
      <w:ind w:left="1418" w:hanging="1418"/>
    </w:pPr>
  </w:style>
  <w:style w:type="paragraph" w:styleId="TOC6">
    <w:name w:val="toc 6"/>
    <w:basedOn w:val="TOC5"/>
    <w:next w:val="Normal"/>
    <w:semiHidden/>
    <w:rsid w:val="007B5287"/>
    <w:pPr>
      <w:ind w:left="1985" w:hanging="1985"/>
    </w:pPr>
  </w:style>
  <w:style w:type="paragraph" w:styleId="TOC7">
    <w:name w:val="toc 7"/>
    <w:basedOn w:val="TOC6"/>
    <w:next w:val="Normal"/>
    <w:semiHidden/>
    <w:rsid w:val="007B5287"/>
    <w:pPr>
      <w:ind w:left="2268" w:hanging="2268"/>
    </w:pPr>
  </w:style>
  <w:style w:type="paragraph" w:styleId="ListBullet2">
    <w:name w:val="List Bullet 2"/>
    <w:basedOn w:val="ListBullet"/>
    <w:rsid w:val="007B5287"/>
    <w:pPr>
      <w:numPr>
        <w:numId w:val="6"/>
      </w:numPr>
    </w:pPr>
  </w:style>
  <w:style w:type="paragraph" w:styleId="ListBullet">
    <w:name w:val="List Bullet"/>
    <w:basedOn w:val="BodyText"/>
    <w:rsid w:val="007B5287"/>
    <w:pPr>
      <w:numPr>
        <w:numId w:val="5"/>
      </w:numPr>
    </w:pPr>
  </w:style>
  <w:style w:type="paragraph" w:styleId="ListBullet3">
    <w:name w:val="List Bullet 3"/>
    <w:basedOn w:val="ListBullet2"/>
    <w:rsid w:val="007B5287"/>
    <w:pPr>
      <w:numPr>
        <w:numId w:val="7"/>
      </w:numPr>
    </w:pPr>
  </w:style>
  <w:style w:type="paragraph" w:customStyle="1" w:styleId="EQ">
    <w:name w:val="EQ"/>
    <w:basedOn w:val="Normal"/>
    <w:next w:val="Normal"/>
    <w:rsid w:val="007B5287"/>
    <w:pPr>
      <w:keepLines/>
      <w:tabs>
        <w:tab w:val="center" w:pos="4536"/>
        <w:tab w:val="right" w:pos="9072"/>
      </w:tabs>
      <w:spacing w:after="180"/>
      <w:jc w:val="left"/>
    </w:pPr>
    <w:rPr>
      <w:noProof/>
      <w:lang w:eastAsia="en-US"/>
    </w:rPr>
  </w:style>
  <w:style w:type="paragraph" w:styleId="List2">
    <w:name w:val="List 2"/>
    <w:basedOn w:val="List"/>
    <w:rsid w:val="007B5287"/>
    <w:pPr>
      <w:ind w:left="851"/>
    </w:pPr>
  </w:style>
  <w:style w:type="paragraph" w:styleId="List3">
    <w:name w:val="List 3"/>
    <w:basedOn w:val="List2"/>
    <w:rsid w:val="007B5287"/>
    <w:pPr>
      <w:ind w:left="1135"/>
    </w:pPr>
  </w:style>
  <w:style w:type="paragraph" w:styleId="List4">
    <w:name w:val="List 4"/>
    <w:basedOn w:val="List3"/>
    <w:rsid w:val="007B5287"/>
    <w:pPr>
      <w:ind w:left="1418"/>
    </w:pPr>
  </w:style>
  <w:style w:type="paragraph" w:styleId="List5">
    <w:name w:val="List 5"/>
    <w:basedOn w:val="List4"/>
    <w:rsid w:val="007B5287"/>
    <w:pPr>
      <w:ind w:left="1702"/>
    </w:pPr>
  </w:style>
  <w:style w:type="paragraph" w:customStyle="1" w:styleId="EditorsNote">
    <w:name w:val="Editor's Note"/>
    <w:basedOn w:val="Normal"/>
    <w:rsid w:val="007B5287"/>
    <w:pPr>
      <w:keepLines/>
      <w:spacing w:after="180"/>
      <w:ind w:left="1135" w:hanging="851"/>
      <w:jc w:val="left"/>
    </w:pPr>
    <w:rPr>
      <w:color w:val="FF0000"/>
      <w:lang w:eastAsia="en-US"/>
    </w:rPr>
  </w:style>
  <w:style w:type="paragraph" w:styleId="ListBullet4">
    <w:name w:val="List Bullet 4"/>
    <w:basedOn w:val="ListBullet3"/>
    <w:rsid w:val="007B5287"/>
    <w:pPr>
      <w:numPr>
        <w:numId w:val="8"/>
      </w:numPr>
    </w:pPr>
  </w:style>
  <w:style w:type="paragraph" w:styleId="ListBullet5">
    <w:name w:val="List Bullet 5"/>
    <w:basedOn w:val="ListBullet4"/>
    <w:rsid w:val="007B5287"/>
    <w:pPr>
      <w:numPr>
        <w:numId w:val="4"/>
      </w:numPr>
    </w:pPr>
  </w:style>
  <w:style w:type="paragraph" w:styleId="Footer">
    <w:name w:val="footer"/>
    <w:basedOn w:val="Header"/>
    <w:semiHidden/>
    <w:rsid w:val="007B5287"/>
    <w:pPr>
      <w:jc w:val="center"/>
    </w:pPr>
    <w:rPr>
      <w:i/>
      <w:iCs/>
    </w:rPr>
  </w:style>
  <w:style w:type="paragraph" w:customStyle="1" w:styleId="Reference">
    <w:name w:val="Reference"/>
    <w:basedOn w:val="Normal"/>
    <w:rsid w:val="007B5287"/>
    <w:pPr>
      <w:numPr>
        <w:numId w:val="2"/>
      </w:numPr>
    </w:pPr>
  </w:style>
  <w:style w:type="paragraph" w:styleId="BalloonText">
    <w:name w:val="Balloon Text"/>
    <w:basedOn w:val="Normal"/>
    <w:semiHidden/>
    <w:rsid w:val="007B5287"/>
    <w:rPr>
      <w:rFonts w:ascii="Tahoma" w:hAnsi="Tahoma" w:cs="Tahoma"/>
      <w:sz w:val="16"/>
      <w:szCs w:val="16"/>
    </w:rPr>
  </w:style>
  <w:style w:type="character" w:styleId="PageNumber">
    <w:name w:val="page number"/>
    <w:basedOn w:val="DefaultParagraphFont"/>
    <w:semiHidden/>
    <w:rsid w:val="007B5287"/>
  </w:style>
  <w:style w:type="paragraph" w:styleId="BodyText">
    <w:name w:val="Body Text"/>
    <w:basedOn w:val="Normal"/>
    <w:link w:val="BodyTextChar"/>
    <w:rsid w:val="007B5287"/>
  </w:style>
  <w:style w:type="character" w:styleId="Hyperlink">
    <w:name w:val="Hyperlink"/>
    <w:uiPriority w:val="99"/>
    <w:rsid w:val="007B5287"/>
    <w:rPr>
      <w:color w:val="0000FF"/>
      <w:u w:val="single"/>
      <w:lang w:val="en-GB"/>
    </w:rPr>
  </w:style>
  <w:style w:type="character" w:styleId="FollowedHyperlink">
    <w:name w:val="FollowedHyperlink"/>
    <w:semiHidden/>
    <w:rsid w:val="007B5287"/>
    <w:rPr>
      <w:color w:val="FF0000"/>
      <w:u w:val="single"/>
    </w:rPr>
  </w:style>
  <w:style w:type="character" w:styleId="CommentReference">
    <w:name w:val="annotation reference"/>
    <w:semiHidden/>
    <w:rsid w:val="007B5287"/>
    <w:rPr>
      <w:sz w:val="16"/>
      <w:szCs w:val="16"/>
    </w:rPr>
  </w:style>
  <w:style w:type="paragraph" w:styleId="CommentText">
    <w:name w:val="annotation text"/>
    <w:basedOn w:val="Normal"/>
    <w:semiHidden/>
    <w:rsid w:val="007B5287"/>
  </w:style>
  <w:style w:type="paragraph" w:styleId="CommentSubject">
    <w:name w:val="annotation subject"/>
    <w:basedOn w:val="CommentText"/>
    <w:next w:val="CommentText"/>
    <w:semiHidden/>
    <w:rsid w:val="007B5287"/>
    <w:rPr>
      <w:b/>
      <w:bCs/>
    </w:rPr>
  </w:style>
  <w:style w:type="character" w:customStyle="1" w:styleId="Heading1Char">
    <w:name w:val="Heading 1 Char"/>
    <w:link w:val="Heading1"/>
    <w:rsid w:val="007B5287"/>
    <w:rPr>
      <w:rFonts w:ascii="Arial" w:hAnsi="Arial" w:cs="Arial"/>
      <w:sz w:val="36"/>
      <w:szCs w:val="36"/>
      <w:lang w:val="en-GB" w:eastAsia="zh-CN"/>
    </w:rPr>
  </w:style>
  <w:style w:type="paragraph" w:customStyle="1" w:styleId="B1">
    <w:name w:val="B1"/>
    <w:basedOn w:val="List"/>
    <w:rsid w:val="007B5287"/>
    <w:pPr>
      <w:spacing w:after="180"/>
      <w:jc w:val="left"/>
    </w:pPr>
    <w:rPr>
      <w:lang w:eastAsia="en-US"/>
    </w:rPr>
  </w:style>
  <w:style w:type="paragraph" w:customStyle="1" w:styleId="B2">
    <w:name w:val="B2"/>
    <w:basedOn w:val="List2"/>
    <w:link w:val="B2Car"/>
    <w:rsid w:val="007B5287"/>
    <w:pPr>
      <w:spacing w:after="180"/>
      <w:jc w:val="left"/>
    </w:pPr>
    <w:rPr>
      <w:lang w:eastAsia="en-US"/>
    </w:rPr>
  </w:style>
  <w:style w:type="paragraph" w:customStyle="1" w:styleId="B3">
    <w:name w:val="B3"/>
    <w:basedOn w:val="List3"/>
    <w:rsid w:val="007B5287"/>
    <w:pPr>
      <w:spacing w:after="180"/>
      <w:jc w:val="left"/>
    </w:pPr>
    <w:rPr>
      <w:lang w:eastAsia="en-US"/>
    </w:rPr>
  </w:style>
  <w:style w:type="paragraph" w:customStyle="1" w:styleId="B4">
    <w:name w:val="B4"/>
    <w:basedOn w:val="List4"/>
    <w:rsid w:val="007B5287"/>
    <w:pPr>
      <w:spacing w:after="180"/>
      <w:jc w:val="left"/>
    </w:pPr>
    <w:rPr>
      <w:lang w:eastAsia="en-US"/>
    </w:rPr>
  </w:style>
  <w:style w:type="paragraph" w:customStyle="1" w:styleId="Proposal">
    <w:name w:val="Proposal"/>
    <w:basedOn w:val="Normal"/>
    <w:rsid w:val="007B5287"/>
    <w:pPr>
      <w:numPr>
        <w:numId w:val="3"/>
      </w:numPr>
      <w:tabs>
        <w:tab w:val="clear" w:pos="1304"/>
        <w:tab w:val="left" w:pos="1701"/>
      </w:tabs>
      <w:ind w:left="1701" w:hanging="1701"/>
    </w:pPr>
    <w:rPr>
      <w:b/>
      <w:bCs/>
    </w:rPr>
  </w:style>
  <w:style w:type="character" w:customStyle="1" w:styleId="BodyTextChar">
    <w:name w:val="Body Text Char"/>
    <w:link w:val="BodyText"/>
    <w:rsid w:val="007B5287"/>
    <w:rPr>
      <w:rFonts w:ascii="Arial" w:hAnsi="Arial"/>
      <w:lang w:val="en-GB" w:eastAsia="zh-CN"/>
    </w:rPr>
  </w:style>
  <w:style w:type="paragraph" w:customStyle="1" w:styleId="B5">
    <w:name w:val="B5"/>
    <w:basedOn w:val="List5"/>
    <w:rsid w:val="007B5287"/>
    <w:pPr>
      <w:spacing w:after="180"/>
      <w:jc w:val="left"/>
    </w:pPr>
    <w:rPr>
      <w:lang w:eastAsia="en-US"/>
    </w:rPr>
  </w:style>
  <w:style w:type="paragraph" w:customStyle="1" w:styleId="EX">
    <w:name w:val="EX"/>
    <w:basedOn w:val="Normal"/>
    <w:rsid w:val="007B5287"/>
    <w:pPr>
      <w:keepLines/>
      <w:spacing w:after="180"/>
      <w:ind w:left="1702" w:hanging="1418"/>
      <w:jc w:val="left"/>
    </w:pPr>
    <w:rPr>
      <w:lang w:eastAsia="en-US"/>
    </w:rPr>
  </w:style>
  <w:style w:type="paragraph" w:customStyle="1" w:styleId="EW">
    <w:name w:val="EW"/>
    <w:basedOn w:val="EX"/>
    <w:rsid w:val="007B5287"/>
    <w:pPr>
      <w:spacing w:after="0"/>
    </w:pPr>
  </w:style>
  <w:style w:type="paragraph" w:customStyle="1" w:styleId="TAL">
    <w:name w:val="TAL"/>
    <w:basedOn w:val="Normal"/>
    <w:rsid w:val="007B5287"/>
    <w:pPr>
      <w:keepNext/>
      <w:keepLines/>
      <w:spacing w:after="0"/>
      <w:jc w:val="left"/>
    </w:pPr>
    <w:rPr>
      <w:sz w:val="18"/>
      <w:lang w:eastAsia="en-US"/>
    </w:rPr>
  </w:style>
  <w:style w:type="paragraph" w:customStyle="1" w:styleId="TAC">
    <w:name w:val="TAC"/>
    <w:basedOn w:val="TAL"/>
    <w:rsid w:val="007B5287"/>
    <w:pPr>
      <w:jc w:val="center"/>
    </w:pPr>
  </w:style>
  <w:style w:type="paragraph" w:customStyle="1" w:styleId="TAH">
    <w:name w:val="TAH"/>
    <w:basedOn w:val="TAC"/>
    <w:rsid w:val="007B5287"/>
    <w:rPr>
      <w:b/>
    </w:rPr>
  </w:style>
  <w:style w:type="paragraph" w:customStyle="1" w:styleId="TAN">
    <w:name w:val="TAN"/>
    <w:basedOn w:val="TAL"/>
    <w:rsid w:val="007B5287"/>
    <w:pPr>
      <w:ind w:left="851" w:hanging="851"/>
    </w:pPr>
  </w:style>
  <w:style w:type="paragraph" w:customStyle="1" w:styleId="TAR">
    <w:name w:val="TAR"/>
    <w:basedOn w:val="TAL"/>
    <w:rsid w:val="007B5287"/>
    <w:pPr>
      <w:jc w:val="right"/>
    </w:pPr>
  </w:style>
  <w:style w:type="paragraph" w:customStyle="1" w:styleId="TH">
    <w:name w:val="TH"/>
    <w:basedOn w:val="Normal"/>
    <w:rsid w:val="007B5287"/>
    <w:pPr>
      <w:keepNext/>
      <w:keepLines/>
      <w:spacing w:before="60" w:after="180"/>
      <w:jc w:val="center"/>
    </w:pPr>
    <w:rPr>
      <w:b/>
      <w:lang w:eastAsia="en-US"/>
    </w:rPr>
  </w:style>
  <w:style w:type="paragraph" w:customStyle="1" w:styleId="TF">
    <w:name w:val="TF"/>
    <w:basedOn w:val="TH"/>
    <w:rsid w:val="007B5287"/>
    <w:pPr>
      <w:keepNext w:val="0"/>
      <w:spacing w:before="0" w:after="240"/>
    </w:pPr>
  </w:style>
  <w:style w:type="paragraph" w:customStyle="1" w:styleId="TT">
    <w:name w:val="TT"/>
    <w:basedOn w:val="Heading1"/>
    <w:next w:val="Normal"/>
    <w:rsid w:val="007B5287"/>
    <w:pPr>
      <w:numPr>
        <w:numId w:val="0"/>
      </w:numPr>
      <w:ind w:left="1134" w:hanging="1134"/>
      <w:outlineLvl w:val="9"/>
    </w:pPr>
    <w:rPr>
      <w:rFonts w:cs="Times New Roman"/>
      <w:szCs w:val="20"/>
      <w:lang w:eastAsia="en-US"/>
    </w:rPr>
  </w:style>
  <w:style w:type="paragraph" w:customStyle="1" w:styleId="ZA">
    <w:name w:val="ZA"/>
    <w:rsid w:val="007B52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2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52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B52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B5287"/>
  </w:style>
  <w:style w:type="paragraph" w:customStyle="1" w:styleId="ZH">
    <w:name w:val="ZH"/>
    <w:rsid w:val="007B52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B52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B5287"/>
    <w:pPr>
      <w:framePr w:hRule="auto" w:wrap="notBeside" w:y="852"/>
    </w:pPr>
    <w:rPr>
      <w:i w:val="0"/>
      <w:sz w:val="40"/>
    </w:rPr>
  </w:style>
  <w:style w:type="paragraph" w:customStyle="1" w:styleId="ZU">
    <w:name w:val="ZU"/>
    <w:rsid w:val="007B52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5287"/>
    <w:pPr>
      <w:framePr w:wrap="notBeside" w:y="16161"/>
    </w:pPr>
  </w:style>
  <w:style w:type="paragraph" w:customStyle="1" w:styleId="FP">
    <w:name w:val="FP"/>
    <w:basedOn w:val="Normal"/>
    <w:rsid w:val="007B5287"/>
    <w:pPr>
      <w:spacing w:after="0"/>
      <w:jc w:val="left"/>
    </w:pPr>
    <w:rPr>
      <w:lang w:eastAsia="en-US"/>
    </w:rPr>
  </w:style>
  <w:style w:type="paragraph" w:customStyle="1" w:styleId="Observation">
    <w:name w:val="Observation"/>
    <w:basedOn w:val="Proposal"/>
    <w:qFormat/>
    <w:rsid w:val="007B5287"/>
    <w:pPr>
      <w:numPr>
        <w:numId w:val="13"/>
      </w:numPr>
      <w:ind w:left="1701" w:hanging="1701"/>
    </w:pPr>
  </w:style>
  <w:style w:type="paragraph" w:styleId="TableofFigures">
    <w:name w:val="table of figures"/>
    <w:basedOn w:val="Normal"/>
    <w:next w:val="Normal"/>
    <w:uiPriority w:val="99"/>
    <w:rsid w:val="007B5287"/>
    <w:pPr>
      <w:ind w:left="1418" w:hanging="1418"/>
      <w:jc w:val="left"/>
    </w:pPr>
    <w:rPr>
      <w:b/>
    </w:rPr>
  </w:style>
  <w:style w:type="paragraph" w:customStyle="1" w:styleId="Doc-text2">
    <w:name w:val="Doc-text2"/>
    <w:basedOn w:val="Normal"/>
    <w:link w:val="Doc-text2Char"/>
    <w:qFormat/>
    <w:rsid w:val="007B528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B5287"/>
    <w:rPr>
      <w:rFonts w:ascii="Arial" w:eastAsia="MS Mincho" w:hAnsi="Arial"/>
      <w:szCs w:val="24"/>
      <w:lang w:val="en-GB" w:eastAsia="en-GB"/>
    </w:rPr>
  </w:style>
  <w:style w:type="character" w:customStyle="1" w:styleId="B2Car">
    <w:name w:val="B2 Car"/>
    <w:basedOn w:val="DefaultParagraphFont"/>
    <w:link w:val="B2"/>
    <w:locked/>
    <w:rsid w:val="00E62FA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68842082">
      <w:bodyDiv w:val="1"/>
      <w:marLeft w:val="0"/>
      <w:marRight w:val="0"/>
      <w:marTop w:val="0"/>
      <w:marBottom w:val="0"/>
      <w:divBdr>
        <w:top w:val="none" w:sz="0" w:space="0" w:color="auto"/>
        <w:left w:val="none" w:sz="0" w:space="0" w:color="auto"/>
        <w:bottom w:val="none" w:sz="0" w:space="0" w:color="auto"/>
        <w:right w:val="none" w:sz="0" w:space="0" w:color="auto"/>
      </w:divBdr>
    </w:div>
    <w:div w:id="21117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1EC7B-DE21-47C2-A3D8-71FA3E44D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6088</Characters>
  <Application>Microsoft Office Word</Application>
  <DocSecurity>0</DocSecurity>
  <Lines>50</Lines>
  <Paragraphs>14</Paragraphs>
  <ScaleCrop>false</ScaleCrop>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2017-08-11T15:23:00Z</dcterms:created>
  <dcterms:modified xsi:type="dcterms:W3CDTF">2017-08-11T15:29:00Z</dcterms:modified>
</cp:coreProperties>
</file>